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2"/>
        <w:widowControl/>
        <w:spacing w:beforeAutospacing="0" w:afterAutospacing="0" w:line="560" w:lineRule="exact"/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>120</w:t>
      </w:r>
      <w:r>
        <w:rPr>
          <w:rFonts w:hint="eastAsia"/>
          <w:b/>
          <w:bCs/>
          <w:sz w:val="44"/>
          <w:szCs w:val="44"/>
        </w:rPr>
        <w:t>周年校庆校友企业信息登记表</w:t>
      </w:r>
    </w:p>
    <w:bookmarkEnd w:id="0"/>
    <w:p>
      <w:pPr>
        <w:spacing w:line="560" w:lineRule="exact"/>
        <w:rPr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56"/>
        <w:gridCol w:w="1386"/>
        <w:gridCol w:w="160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校友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毕业专业</w:t>
            </w: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160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5042" w:type="dxa"/>
            <w:gridSpan w:val="3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0" w:type="dxa"/>
            <w:vMerge w:val="continue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0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主要经营</w:t>
            </w:r>
          </w:p>
        </w:tc>
        <w:tc>
          <w:tcPr>
            <w:tcW w:w="3660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420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企业概括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（企业发展历程、主要产品或服务）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420" w:type="dxa"/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企业成就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（重大项目、成果以及获得奖励或荣誉等）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20" w:type="dxa"/>
          </w:tcPr>
          <w:p>
            <w:pPr>
              <w:spacing w:beforeLines="50"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企业文化及其他重要事项</w:t>
            </w:r>
          </w:p>
        </w:tc>
        <w:tc>
          <w:tcPr>
            <w:tcW w:w="7102" w:type="dxa"/>
            <w:gridSpan w:val="4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widowControl/>
        <w:spacing w:beforeAutospacing="0" w:afterAutospacing="0" w:line="560" w:lineRule="exact"/>
        <w:ind w:firstLine="482" w:firstLineChars="200"/>
      </w:pPr>
      <w:r>
        <w:rPr>
          <w:rFonts w:hint="eastAsia" w:ascii="仿宋" w:hAnsi="仿宋" w:eastAsia="仿宋" w:cs="仿宋"/>
          <w:b/>
          <w:bCs/>
        </w:rPr>
        <w:t>备注：</w:t>
      </w:r>
      <w:r>
        <w:rPr>
          <w:rFonts w:hint="eastAsia" w:ascii="仿宋" w:hAnsi="仿宋" w:eastAsia="仿宋" w:cs="仿宋"/>
        </w:rPr>
        <w:t>重要图片或视频资料按照通知要求单独发送。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6A98"/>
    <w:rsid w:val="743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2022-04-03T01:02:00Z</dcterms:created>
  <dc:creator>贺晶</dc:creator>
  <cp:lastModifiedBy>贺晶</cp:lastModifiedBy>
  <dcterms:modified xsi:type="dcterms:W3CDTF">2022-04-03T01:03:14Z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